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Fonts w:ascii="Calibri" w:cs="Calibri" w:eastAsia="Calibri" w:hAnsi="Calibri"/>
          <w:b w:val="1"/>
          <w:sz w:val="22"/>
          <w:szCs w:val="22"/>
          <w:rtl w:val="0"/>
        </w:rPr>
        <w:t xml:space="preserve">Secondary Two Visual Arts </w:t>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Textbooks, workbooks, novels, websites, online supports, etc.</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808080"/>
          <w:sz w:val="22"/>
          <w:szCs w:val="22"/>
          <w:rtl w:val="0"/>
        </w:rPr>
        <w:t xml:space="preserve">Google Classroom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COURSE DESCRIPTION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Overview of the course’s content and objectives, and how they will be addressed through the course content and curriculum</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808080"/>
          <w:sz w:val="22"/>
          <w:szCs w:val="22"/>
          <w:rtl w:val="0"/>
        </w:rPr>
        <w:t xml:space="preserve">By engaging in inquiry-based projects, Visual Arts provides opportunities for students to develop their skills in creativity and problem-solving through discovery and exploration of the elements and principles of art.</w:t>
      </w:r>
      <w:r w:rsidDel="00000000" w:rsidR="00000000" w:rsidRPr="00000000">
        <w:rPr>
          <w:rFonts w:ascii="Calibri" w:cs="Calibri" w:eastAsia="Calibri" w:hAnsi="Calibri"/>
          <w:sz w:val="22"/>
          <w:szCs w:val="22"/>
          <w:rtl w:val="0"/>
        </w:rPr>
        <w:br w:type="textWrapping"/>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What are the aims/objectives of the course?  How do these relate to the MEES competencies?</w:t>
      </w:r>
    </w:p>
    <w:tbl>
      <w:tblPr>
        <w:tblStyle w:val="Table1"/>
        <w:tblW w:w="8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4365"/>
        <w:tblGridChange w:id="0">
          <w:tblGrid>
            <w:gridCol w:w="4320"/>
            <w:gridCol w:w="4365"/>
          </w:tblGrid>
        </w:tblGridChange>
      </w:tblGrid>
      <w:tr>
        <w:trPr>
          <w:cantSplit w:val="0"/>
          <w:tblHeader w:val="0"/>
        </w:trPr>
        <w:tc>
          <w:tcPr>
            <w:shd w:fill="bfbfbf" w:val="clea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Create and present art</w:t>
            </w:r>
          </w:p>
          <w:p w:rsidR="00000000" w:rsidDel="00000000" w:rsidP="00000000" w:rsidRDefault="00000000" w:rsidRPr="00000000" w14:paraId="00000011">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skills specific to the discipline</w:t>
            </w:r>
          </w:p>
          <w:p w:rsidR="00000000" w:rsidDel="00000000" w:rsidP="00000000" w:rsidRDefault="00000000" w:rsidRPr="00000000" w14:paraId="00000012">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in a process of creative exploration and (self-)discovery</w:t>
            </w:r>
          </w:p>
          <w:p w:rsidR="00000000" w:rsidDel="00000000" w:rsidP="00000000" w:rsidRDefault="00000000" w:rsidRPr="00000000" w14:paraId="00000013">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purposeful connections between investigation and practice</w:t>
            </w:r>
          </w:p>
          <w:p w:rsidR="00000000" w:rsidDel="00000000" w:rsidP="00000000" w:rsidRDefault="00000000" w:rsidRPr="00000000" w14:paraId="00000014">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the relationship between art and its contexts</w:t>
            </w:r>
          </w:p>
          <w:p w:rsidR="00000000" w:rsidDel="00000000" w:rsidP="00000000" w:rsidRDefault="00000000" w:rsidRPr="00000000" w14:paraId="00000015">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Respond to and reflect on art</w:t>
            </w:r>
          </w:p>
          <w:p w:rsidR="00000000" w:rsidDel="00000000" w:rsidP="00000000" w:rsidRDefault="00000000" w:rsidRPr="00000000" w14:paraId="00000016">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Deepen their understanding of the world.</w:t>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Uses ideas to create a visual arts work</w:t>
            </w:r>
          </w:p>
          <w:p w:rsidR="00000000" w:rsidDel="00000000" w:rsidP="00000000" w:rsidRDefault="00000000" w:rsidRPr="00000000" w14:paraId="00000018">
            <w:pPr>
              <w:numPr>
                <w:ilvl w:val="0"/>
                <w:numId w:val="2"/>
              </w:numPr>
              <w:spacing w:before="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Uses transforming gestures and elements of visual arts language</w:t>
            </w:r>
          </w:p>
          <w:p w:rsidR="00000000" w:rsidDel="00000000" w:rsidP="00000000" w:rsidRDefault="00000000" w:rsidRPr="00000000" w14:paraId="00000019">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Organizes his/her visual arts production</w:t>
            </w:r>
          </w:p>
          <w:p w:rsidR="00000000" w:rsidDel="00000000" w:rsidP="00000000" w:rsidRDefault="00000000" w:rsidRPr="00000000" w14:paraId="0000001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Shares his/her experience of visual arts creation</w:t>
            </w:r>
          </w:p>
          <w:p w:rsidR="00000000" w:rsidDel="00000000" w:rsidP="00000000" w:rsidRDefault="00000000" w:rsidRPr="00000000" w14:paraId="0000001B">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Analyzes a work or production </w:t>
            </w:r>
          </w:p>
          <w:p w:rsidR="00000000" w:rsidDel="00000000" w:rsidP="00000000" w:rsidRDefault="00000000" w:rsidRPr="00000000" w14:paraId="0000001C">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Interprets the meaning of the work or production </w:t>
            </w:r>
          </w:p>
          <w:p w:rsidR="00000000" w:rsidDel="00000000" w:rsidP="00000000" w:rsidRDefault="00000000" w:rsidRPr="00000000" w14:paraId="0000001D">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Makes a critical and aesthetic judgment</w:t>
            </w:r>
          </w:p>
          <w:p w:rsidR="00000000" w:rsidDel="00000000" w:rsidP="00000000" w:rsidRDefault="00000000" w:rsidRPr="00000000" w14:paraId="0000001E">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Shares his/her appreciation experience</w:t>
            </w: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r>
          </w:p>
        </w:tc>
      </w:tr>
      <w:tr>
        <w:trPr>
          <w:cantSplit w:val="0"/>
          <w:tblHeader w:val="0"/>
        </w:trPr>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3">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Identify the MYP fundamental concepts (communication, intercultural awareness and holistic learning) specific to the subject and explain how they will be incorporated.</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26">
      <w:pPr>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808080"/>
          <w:sz w:val="22"/>
          <w:szCs w:val="22"/>
          <w:rtl w:val="0"/>
        </w:rPr>
        <w:t xml:space="preserve">The fundamental concept of holistic learning is incorporated into Visual Arts as students are required to draw upon prior knowledge and experiences as part of their creative process.</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br w:type="textWrapping"/>
        <w:t xml:space="preserve">KEY INSTRUCTIONAL STRATEGIES/APPROACHES TO LEARNING</w:t>
      </w:r>
      <w:r w:rsidDel="00000000" w:rsidR="00000000" w:rsidRPr="00000000">
        <w:rPr>
          <w:rFonts w:ascii="Calibri" w:cs="Calibri" w:eastAsia="Calibri" w:hAnsi="Calibri"/>
          <w:color w:val="000000"/>
          <w:sz w:val="22"/>
          <w:szCs w:val="22"/>
          <w:rtl w:val="0"/>
        </w:rPr>
        <w:t xml:space="preserve">:  Which ATLs will be addressed in the course and how? How will the content be delivered to the students?</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color w:val="808080"/>
          <w:sz w:val="22"/>
          <w:szCs w:val="22"/>
          <w:rtl w:val="0"/>
        </w:rPr>
        <w:t xml:space="preserve">Creative Thinking skills will be developed as students engage in inquiry-based projects as a means of creative expression.</w:t>
      </w:r>
      <w:r w:rsidDel="00000000" w:rsidR="00000000" w:rsidRPr="00000000">
        <w:rPr>
          <w:rFonts w:ascii="Calibri" w:cs="Calibri" w:eastAsia="Calibri" w:hAnsi="Calibri"/>
          <w:color w:val="000000"/>
          <w:sz w:val="22"/>
          <w:szCs w:val="22"/>
          <w:rtl w:val="0"/>
        </w:rPr>
        <w:br w:type="textWrapping"/>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Identify which profile attributes will be addressed in the course and how.</w:t>
      </w:r>
      <w:r w:rsidDel="00000000" w:rsidR="00000000" w:rsidRPr="00000000">
        <w:rPr>
          <w:rtl w:val="0"/>
        </w:rPr>
      </w:r>
    </w:p>
    <w:p w:rsidR="00000000" w:rsidDel="00000000" w:rsidP="00000000" w:rsidRDefault="00000000" w:rsidRPr="00000000" w14:paraId="0000002A">
      <w:pPr>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808080"/>
          <w:sz w:val="22"/>
          <w:szCs w:val="22"/>
          <w:rtl w:val="0"/>
        </w:rPr>
        <w:t xml:space="preserve">“Creative” by engaging in inquiry-based learning projects. “Risk-taker” by providing opportunities for students to experiment with unfamiliar methods and techniques.</w:t>
      </w:r>
    </w:p>
    <w:p w:rsidR="00000000" w:rsidDel="00000000" w:rsidP="00000000" w:rsidRDefault="00000000" w:rsidRPr="00000000" w14:paraId="0000002B">
      <w:pPr>
        <w:rPr>
          <w:rFonts w:ascii="Calibri" w:cs="Calibri" w:eastAsia="Calibri" w:hAnsi="Calibri"/>
          <w:color w:val="808080"/>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2D">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1 (40% of School Course Grade)</w:t>
            </w:r>
          </w:p>
        </w:tc>
      </w:tr>
      <w:tr>
        <w:trPr>
          <w:cantSplit w:val="0"/>
          <w:trHeight w:val="484" w:hRule="atLeast"/>
          <w:tblHeader w:val="0"/>
        </w:trPr>
        <w:tc>
          <w:tcPr>
            <w:shd w:fill="bfbfbf" w:val="clear"/>
          </w:tcPr>
          <w:p w:rsidR="00000000" w:rsidDel="00000000" w:rsidP="00000000" w:rsidRDefault="00000000" w:rsidRPr="00000000" w14:paraId="0000003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3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3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Competency 1: Creates Personal / Media Images:</w:t>
            </w:r>
            <w:r w:rsidDel="00000000" w:rsidR="00000000" w:rsidRPr="00000000">
              <w:rPr>
                <w:rFonts w:ascii="Calibri" w:cs="Calibri" w:eastAsia="Calibri" w:hAnsi="Calibri"/>
                <w:b w:val="1"/>
                <w:sz w:val="22"/>
                <w:szCs w:val="22"/>
                <w:rtl w:val="0"/>
              </w:rPr>
              <w:t xml:space="preserve"> 70%</w:t>
            </w:r>
          </w:p>
          <w:p w:rsidR="00000000" w:rsidDel="00000000" w:rsidP="00000000" w:rsidRDefault="00000000" w:rsidRPr="00000000" w14:paraId="00000035">
            <w:pPr>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Competency 2: Appreciates Images: </w:t>
            </w:r>
            <w:r w:rsidDel="00000000" w:rsidR="00000000" w:rsidRPr="00000000">
              <w:rPr>
                <w:rFonts w:ascii="Calibri" w:cs="Calibri" w:eastAsia="Calibri" w:hAnsi="Calibri"/>
                <w:b w:val="1"/>
                <w:sz w:val="22"/>
                <w:szCs w:val="22"/>
                <w:rtl w:val="0"/>
              </w:rPr>
              <w:t xml:space="preserve">30%</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-Inquiry-based research assignments</w:t>
            </w:r>
          </w:p>
          <w:p w:rsidR="00000000" w:rsidDel="00000000" w:rsidP="00000000" w:rsidRDefault="00000000" w:rsidRPr="00000000" w14:paraId="00000039">
            <w:pP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 Project-based artworks</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 In-class quizzes</w:t>
            </w:r>
            <w:r w:rsidDel="00000000" w:rsidR="00000000" w:rsidRPr="00000000">
              <w:rPr>
                <w:rtl w:val="0"/>
              </w:rPr>
            </w:r>
          </w:p>
        </w:tc>
        <w:tc>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2022 - June 2023</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rHeight w:val="484" w:hRule="atLeast"/>
          <w:tblHeader w:val="0"/>
        </w:trPr>
        <w:tc>
          <w:tcPr>
            <w:shd w:fill="d9d9d9" w:val="clear"/>
          </w:tcPr>
          <w:p w:rsidR="00000000" w:rsidDel="00000000" w:rsidP="00000000" w:rsidRDefault="00000000" w:rsidRPr="00000000" w14:paraId="0000003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Google Classroom</w:t>
            </w:r>
          </w:p>
          <w:p w:rsidR="00000000" w:rsidDel="00000000" w:rsidP="00000000" w:rsidRDefault="00000000" w:rsidRPr="00000000" w14:paraId="00000043">
            <w:pP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E-mail</w:t>
            </w:r>
          </w:p>
          <w:p w:rsidR="00000000" w:rsidDel="00000000" w:rsidP="00000000" w:rsidRDefault="00000000" w:rsidRPr="00000000" w14:paraId="00000044">
            <w:pPr>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Mosaik</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Sketchbook </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Pencil and or Drawing Pencils </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Eraser</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Colored Pencils</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Markers</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Ruler</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Scissors</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Glue Stick</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Sharpie ( Black )</w:t>
            </w:r>
          </w:p>
          <w:p w:rsidR="00000000" w:rsidDel="00000000" w:rsidP="00000000" w:rsidRDefault="00000000" w:rsidRPr="00000000" w14:paraId="00000050">
            <w:pPr>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Internet Connection  to work on Google Classroom </w:t>
            </w: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5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Objective A</w:t>
            </w:r>
            <w:r w:rsidDel="00000000" w:rsidR="00000000" w:rsidRPr="00000000">
              <w:rPr>
                <w:rFonts w:ascii="Calibri" w:cs="Calibri" w:eastAsia="Calibri" w:hAnsi="Calibri"/>
                <w:sz w:val="22"/>
                <w:szCs w:val="22"/>
                <w:rtl w:val="0"/>
              </w:rPr>
              <w:t xml:space="preserve">: Knowing &amp; Understanding</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Objective B</w:t>
            </w:r>
            <w:r w:rsidDel="00000000" w:rsidR="00000000" w:rsidRPr="00000000">
              <w:rPr>
                <w:rFonts w:ascii="Calibri" w:cs="Calibri" w:eastAsia="Calibri" w:hAnsi="Calibri"/>
                <w:sz w:val="22"/>
                <w:szCs w:val="22"/>
                <w:rtl w:val="0"/>
              </w:rPr>
              <w:t xml:space="preserve">: Developing Skills</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Objective C</w:t>
            </w:r>
            <w:r w:rsidDel="00000000" w:rsidR="00000000" w:rsidRPr="00000000">
              <w:rPr>
                <w:rFonts w:ascii="Calibri" w:cs="Calibri" w:eastAsia="Calibri" w:hAnsi="Calibri"/>
                <w:sz w:val="22"/>
                <w:szCs w:val="22"/>
                <w:rtl w:val="0"/>
              </w:rPr>
              <w:t xml:space="preserve">: Thinking Creatively</w:t>
            </w:r>
          </w:p>
          <w:p w:rsidR="00000000" w:rsidDel="00000000" w:rsidP="00000000" w:rsidRDefault="00000000" w:rsidRPr="00000000" w14:paraId="00000059">
            <w:pP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Objective D</w:t>
            </w:r>
            <w:r w:rsidDel="00000000" w:rsidR="00000000" w:rsidRPr="00000000">
              <w:rPr>
                <w:rFonts w:ascii="Calibri" w:cs="Calibri" w:eastAsia="Calibri" w:hAnsi="Calibri"/>
                <w:sz w:val="22"/>
                <w:szCs w:val="22"/>
                <w:rtl w:val="0"/>
              </w:rPr>
              <w:t xml:space="preserve">: Responding</w:t>
            </w:r>
            <w:r w:rsidDel="00000000" w:rsidR="00000000" w:rsidRPr="00000000">
              <w:rPr>
                <w:rFonts w:ascii="Calibri" w:cs="Calibri" w:eastAsia="Calibri" w:hAnsi="Calibri"/>
                <w:i w:val="1"/>
                <w:sz w:val="22"/>
                <w:szCs w:val="22"/>
                <w:rtl w:val="0"/>
              </w:rPr>
              <w:br w:type="textWrapping"/>
            </w:r>
          </w:p>
        </w:tc>
        <w:tc>
          <w:tcPr>
            <w:gridSpan w:val="2"/>
            <w:shd w:fill="auto" w:val="clear"/>
          </w:tcPr>
          <w:p w:rsidR="00000000" w:rsidDel="00000000" w:rsidP="00000000" w:rsidRDefault="00000000" w:rsidRPr="00000000" w14:paraId="0000005A">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In-class formative assessment of student work in sketchbooks and on drawing paper or watercolor paper </w:t>
            </w:r>
          </w:p>
          <w:p w:rsidR="00000000" w:rsidDel="00000000" w:rsidP="00000000" w:rsidRDefault="00000000" w:rsidRPr="00000000" w14:paraId="0000005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research assignment</w:t>
            </w:r>
          </w:p>
          <w:p w:rsidR="00000000" w:rsidDel="00000000" w:rsidP="00000000" w:rsidRDefault="00000000" w:rsidRPr="00000000" w14:paraId="0000005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assessment artworks submitted via Google Classroom and in-class</w:t>
            </w:r>
          </w:p>
          <w:p w:rsidR="00000000" w:rsidDel="00000000" w:rsidP="00000000" w:rsidRDefault="00000000" w:rsidRPr="00000000" w14:paraId="0000005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Opportunities for students to re-submit unsatisfactory assignments</w:t>
            </w:r>
          </w:p>
        </w:tc>
      </w:tr>
    </w:tbl>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tl w:val="0"/>
        </w:rPr>
      </w:r>
    </w:p>
    <w:tbl>
      <w:tblPr>
        <w:tblStyle w:val="Table3"/>
        <w:tblW w:w="10080.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0"/>
        <w:gridCol w:w="3180"/>
        <w:gridCol w:w="2130"/>
        <w:tblGridChange w:id="0">
          <w:tblGrid>
            <w:gridCol w:w="4770"/>
            <w:gridCol w:w="3180"/>
            <w:gridCol w:w="2130"/>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60">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2 (60% of School Course Grade)</w:t>
            </w:r>
          </w:p>
        </w:tc>
      </w:tr>
      <w:tr>
        <w:trPr>
          <w:cantSplit w:val="0"/>
          <w:trHeight w:val="429" w:hRule="atLeast"/>
          <w:tblHeader w:val="0"/>
        </w:trPr>
        <w:tc>
          <w:tcPr>
            <w:shd w:fill="bfbfbf" w:val="clear"/>
          </w:tcPr>
          <w:p w:rsidR="00000000" w:rsidDel="00000000" w:rsidP="00000000" w:rsidRDefault="00000000" w:rsidRPr="00000000" w14:paraId="0000006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6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6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6B">
            <w:pPr>
              <w:rPr>
                <w:rFonts w:ascii="Calibri" w:cs="Calibri" w:eastAsia="Calibri" w:hAnsi="Calibri"/>
                <w:i w:val="1"/>
                <w:sz w:val="22"/>
                <w:szCs w:val="22"/>
              </w:rPr>
            </w:pPr>
            <w:r w:rsidDel="00000000" w:rsidR="00000000" w:rsidRPr="00000000">
              <w:rPr>
                <w:rtl w:val="0"/>
              </w:rPr>
            </w:r>
          </w:p>
        </w:tc>
        <w:tc>
          <w:tcPr>
            <w:gridSpan w:val="2"/>
            <w:shd w:fill="d9d9d9" w:val="clear"/>
          </w:tcPr>
          <w:p w:rsidR="00000000" w:rsidDel="00000000" w:rsidP="00000000" w:rsidRDefault="00000000" w:rsidRPr="00000000" w14:paraId="0000006C">
            <w:pPr>
              <w:rPr>
                <w:rFonts w:ascii="Calibri" w:cs="Calibri" w:eastAsia="Calibri" w:hAnsi="Calibri"/>
                <w:i w:val="1"/>
                <w:sz w:val="22"/>
                <w:szCs w:val="22"/>
              </w:rPr>
            </w:pPr>
            <w:r w:rsidDel="00000000" w:rsidR="00000000" w:rsidRPr="00000000">
              <w:rPr>
                <w:rtl w:val="0"/>
              </w:rPr>
            </w:r>
          </w:p>
        </w:tc>
      </w:tr>
      <w:tr>
        <w:trPr>
          <w:cantSplit w:val="0"/>
          <w:trHeight w:val="637" w:hRule="atLeast"/>
          <w:tblHeader w:val="0"/>
        </w:trPr>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7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7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tc>
        <w:tc>
          <w:tcPr>
            <w:gridSpan w:val="2"/>
            <w:shd w:fill="auto" w:val="clear"/>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tc>
      </w:tr>
    </w:tbl>
    <w:p w:rsidR="00000000" w:rsidDel="00000000" w:rsidP="00000000" w:rsidRDefault="00000000" w:rsidRPr="00000000" w14:paraId="00000078">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2"/>
        <w:gridCol w:w="3205"/>
        <w:gridCol w:w="2189"/>
        <w:tblGridChange w:id="0">
          <w:tblGrid>
            <w:gridCol w:w="4812"/>
            <w:gridCol w:w="3205"/>
            <w:gridCol w:w="2189"/>
          </w:tblGrid>
        </w:tblGridChange>
      </w:tblGrid>
      <w:tr>
        <w:trPr>
          <w:cantSplit w:val="0"/>
          <w:trHeight w:val="410" w:hRule="atLeast"/>
          <w:tblHeader w:val="0"/>
        </w:trPr>
        <w:tc>
          <w:tcPr>
            <w:gridSpan w:val="3"/>
            <w:tcBorders>
              <w:bottom w:color="000000" w:space="0" w:sz="4" w:val="single"/>
            </w:tcBorders>
            <w:shd w:fill="000000" w:val="clear"/>
          </w:tcPr>
          <w:p w:rsidR="00000000" w:rsidDel="00000000" w:rsidP="00000000" w:rsidRDefault="00000000" w:rsidRPr="00000000" w14:paraId="00000079">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3 (not applicable for the 2021-2022 school year)</w:t>
            </w:r>
          </w:p>
        </w:tc>
      </w:tr>
      <w:tr>
        <w:trPr>
          <w:cantSplit w:val="0"/>
          <w:trHeight w:val="433" w:hRule="atLeast"/>
          <w:tblHeader w:val="0"/>
        </w:trPr>
        <w:tc>
          <w:tcPr>
            <w:shd w:fill="bfbfbf" w:val="clear"/>
          </w:tcPr>
          <w:p w:rsidR="00000000" w:rsidDel="00000000" w:rsidP="00000000" w:rsidRDefault="00000000" w:rsidRPr="00000000" w14:paraId="0000007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7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7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089" w:hRule="atLeast"/>
          <w:tblHeader w:val="0"/>
        </w:trPr>
        <w:tc>
          <w:tcPr>
            <w:tcBorders>
              <w:bottom w:color="000000" w:space="0" w:sz="4" w:val="single"/>
            </w:tcBorders>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tc>
      </w:tr>
      <w:tr>
        <w:trPr>
          <w:cantSplit w:val="0"/>
          <w:trHeight w:val="433" w:hRule="atLeast"/>
          <w:tblHeader w:val="0"/>
        </w:trPr>
        <w:tc>
          <w:tcPr>
            <w:shd w:fill="d9d9d9" w:val="clear"/>
          </w:tcPr>
          <w:p w:rsidR="00000000" w:rsidDel="00000000" w:rsidP="00000000" w:rsidRDefault="00000000" w:rsidRPr="00000000" w14:paraId="0000008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8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44" w:hRule="atLeast"/>
          <w:tblHeader w:val="0"/>
        </w:trPr>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9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9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tc>
        <w:tc>
          <w:tcPr>
            <w:gridSpan w:val="2"/>
            <w:shd w:fill="auto" w:val="clear"/>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tc>
      </w:tr>
    </w:tbl>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9A">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9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 that has been determined by the Quebec Ministry of Education structures of Competencies that are used to evaluate all course work. </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F">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