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-342264</wp:posOffset>
            </wp:positionH>
            <wp:positionV relativeFrom="paragraph">
              <wp:posOffset>0</wp:posOffset>
            </wp:positionV>
            <wp:extent cx="939165" cy="93916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829310" cy="80010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00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É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cole Secondaire </w:t>
      </w:r>
      <w:r w:rsidDel="00000000" w:rsidR="00000000" w:rsidRPr="00000000">
        <w:rPr>
          <w:rFonts w:ascii="Calibri" w:cs="Calibri" w:eastAsia="Calibri" w:hAnsi="Calibri"/>
          <w:b w:val="1"/>
          <w:smallCaps w:val="1"/>
          <w:sz w:val="22"/>
          <w:szCs w:val="22"/>
          <w:rtl w:val="0"/>
        </w:rPr>
        <w:t xml:space="preserve">LAURIER MACDONALD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High School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7355 Viau, Saint-Leonard  H1S 3C2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Tel: 514-374-6000  Fax: 514-374-7220</w:t>
      </w:r>
    </w:p>
    <w:p w:rsidR="00000000" w:rsidDel="00000000" w:rsidP="00000000" w:rsidRDefault="00000000" w:rsidRPr="00000000" w14:paraId="00000005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______________________________________________________</w:t>
      </w:r>
    </w:p>
    <w:p w:rsidR="00000000" w:rsidDel="00000000" w:rsidP="00000000" w:rsidRDefault="00000000" w:rsidRPr="00000000" w14:paraId="00000006">
      <w:pPr>
        <w:ind w:firstLine="72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Planification de cours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* (PÉI: Programme d’éducation intermédiaire de l’IB)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</w:t>
        <w:tab/>
        <w:t xml:space="preserve"> Français, langue seconde de base, secondaire 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Ressources utilisées en classe: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Cahier d'activité Transmission, 2 romans (à déterminer), films, journaux, séries web...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Description du cours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Le cours a pour but d’amener les élèves à poursuivre l’apprentissage de la langue française en communicant de manière écrite et orale. Également, ils approfondiront leurs connaissances et leurs compétences en compréhension en lecture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Click here to enter text.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Objectifs globaux et spécifiques du PÉI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Quels sont les objectifs globaux et spécifiques de la matière? Quels sont les liens entre ces objectifs et les compétences du MEES?  </w:t>
        <w:br w:type="textWrapping"/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15"/>
        <w:gridCol w:w="4315"/>
        <w:tblGridChange w:id="0">
          <w:tblGrid>
            <w:gridCol w:w="4315"/>
            <w:gridCol w:w="4315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Objectifs globaux du PÉI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Compétences MEES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Non applicable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comprendre des textes variés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Non applicable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Non applicable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Concepts fondamentaux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Expliquer comment les concepts fondamentaux du PÉI (communication, apprentissage global et sensibilité internationale) seront intégrés à la matière.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br w:type="textWrapping"/>
        <w:t xml:space="preserve">APPROCHES PEDAGOGIQUES/APPROCHES DE L’APPRENTISSAGE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: Quelles sont les approches pédagogiques et les approches de l’apprentissage (ATLs) qui seront développées pendant l’année et de quelles façons?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Click here to enter text.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br w:type="textWrapping"/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LES QUALITÉS DU PROFIL DE L’APPRENANT PÉI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Indiquer les principales qualités du profil de l’apprenant développées durant l’année et expliquer comment elles seront développées.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808080"/>
          <w:sz w:val="22"/>
          <w:szCs w:val="22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ÉVALUATIONS FORMATIVES ET SOMATISES INCLUANT L’EVALUATION SELON LE PÉI</w:t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1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2"/>
        <w:gridCol w:w="3118"/>
        <w:gridCol w:w="2033"/>
        <w:tblGridChange w:id="0">
          <w:tblGrid>
            <w:gridCol w:w="4962"/>
            <w:gridCol w:w="3118"/>
            <w:gridCol w:w="203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22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Étape 1 (40% de la note de cours de l’école)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Compétences visées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Méthodes d’évaluation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Date limite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Compréhension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Production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Interaction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Lectures, questions, discussions, en équipe, en grand groupe ou individuellement, rédactions... </w:t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 novembre 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avec les étudiants et les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Matériaux requis</w:t>
            </w:r>
          </w:p>
        </w:tc>
      </w:tr>
      <w:tr>
        <w:trPr>
          <w:cantSplit w:val="0"/>
          <w:trHeight w:val="767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Google classroom, courriels, rétroaction sur les travaux </w:t>
            </w:r>
          </w:p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Cartable, Cahier Canada, Feuilles mobiles, dictionnaire bilingue 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optionnel mais très utile: Bescherelle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Critères d’évaluation PÉI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Exemples d’évaluation formative/summative.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Non applicable 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Tests, quiz, examen de fin de chapitre... </w:t>
              <w:br w:type="textWrapping"/>
            </w:r>
          </w:p>
        </w:tc>
      </w:tr>
    </w:tbl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1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2"/>
        <w:gridCol w:w="3118"/>
        <w:gridCol w:w="2033"/>
        <w:tblGridChange w:id="0">
          <w:tblGrid>
            <w:gridCol w:w="4962"/>
            <w:gridCol w:w="3118"/>
            <w:gridCol w:w="203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47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Voir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Voir étape 1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Date limite: 23 janvier 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Critères d’évaluation PÉI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Exemples d’évaluation formative/summative.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13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62"/>
        <w:gridCol w:w="3118"/>
        <w:gridCol w:w="2033"/>
        <w:tblGridChange w:id="0">
          <w:tblGrid>
            <w:gridCol w:w="4962"/>
            <w:gridCol w:w="3118"/>
            <w:gridCol w:w="203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62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Étape 3 (non-applicable pour l’année 2021-2022)</w:t>
            </w:r>
          </w:p>
        </w:tc>
      </w:tr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Compétences visées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Méthodes d’évaluation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Date limite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Voir étape 1 </w:t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22 juin</w:t>
              <w:br w:type="textWrapping"/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Communication avec les étudiants et les parents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Matériaux requis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9" w:hRule="atLeast"/>
          <w:tblHeader w:val="0"/>
        </w:trPr>
        <w:tc>
          <w:tcPr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Critères d’évaluation PÉI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Exemples d’évaluation formative/summative.</w:t>
              <w:br w:type="textWrapping"/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808080"/>
                <w:sz w:val="22"/>
                <w:szCs w:val="22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-5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81">
            <w:pPr>
              <w:spacing w:after="120" w:before="120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Informations/Spécifications additionnels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Ce cours a un examen de mi-année et un final, préparés par l'école. </w:t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 cours n’a pas d’examen final. La note finale du cours vient entièrement de la note du cours de l’école.</w:t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 cours a un examen final administré par la Commission Scolaire English Montreal. La note finale de ce cours est déterminée en prenant 70% de la note du cours de l’école et 30% de la note de l’examen de la commission scolaire.</w:t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ab/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Ce cours a un examen final administré par le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Ministère de l’Éducation et de l’Enseignement Supérieur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(MEES). La note finale de ce cours est déterminée en prenant 50% de la note du cours de l’école et 50% de la note de l’examen du MEES. Veuillez noter que la note finale de ce cours est sujet à la modération par le MEES.</w:t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270" w:top="5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